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RONPA0844ZPB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Lunca Siretului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 </w:t>
      </w:r>
    </w:p>
    <w:p w:rsidR="00000000" w:rsidDel="00000000" w:rsidP="00000000" w:rsidRDefault="00000000" w:rsidRPr="00000000" w14:paraId="0000002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203,83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32,53%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203,83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Hotărârea Consiliului Județean Vrancea nr. 12/1992: rezervația naturală RONPA0844 Lunca Siretului.</w:t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- Secțiunea a III-a - zone protejate, cu modificările și completările ulterioare: rezervația naturală RONPA0844 Lunca Siretului.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480"/>
        <w:gridCol w:w="4520"/>
        <w:tblGridChange w:id="0">
          <w:tblGrid>
            <w:gridCol w:w="4480"/>
            <w:gridCol w:w="45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mediteraneene caducifoliate: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92A0 Păduri-galerii (zăvoaie) de Salix alba şi Populus alb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91F0 Păduri mixte de luncă de Quercus robur, Ulmus laevis şi Ulmus minor, Fraxinus excelsior sau Fraxinus angustifolia din lungul marilor râuri (Ulmenion minoris)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1188 Bombina bombina</w:t>
              <w:br w:type="textWrapping"/>
              <w:t xml:space="preserve">1203 Hyla arborea</w:t>
              <w:br w:type="textWrapping"/>
              <w:t xml:space="preserve">1197 Pelobates fuscus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  <w:br w:type="textWrapping"/>
              <w:t xml:space="preserve">1355 Lutra lutra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Păsări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A029 Ardea purpurea 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A391Bufo viridis</w:t>
              <w:br w:type="textWrapping"/>
              <w:t xml:space="preserve">A231 Coracias garrulus</w:t>
              <w:br w:type="textWrapping"/>
              <w:t xml:space="preserve">A236 Dryocopus martius</w:t>
              <w:br w:type="textWrapping"/>
              <w:t xml:space="preserve">A097 Falco vespertinus</w:t>
              <w:br w:type="textWrapping"/>
              <w:t xml:space="preserve">A234 Picus canus</w:t>
              <w:br w:type="textWrapping"/>
              <w:t xml:space="preserve">A210 Streptopelia turtur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prioritară pentru biodiversitate cu ecosisteme forestiere din tipul 1 funcțional, cu rezervație naturală, care are habitate de păduri temperate europene și mediteraneene, precum și specii de insecte, amfibieni, reptile, mamifere, chiroptere și păsări de interes comunitar.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specii de interes conservativ asociate pădurilor mature și ecosistemelor forestiere bine conservate.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Gestionarea şi utilizarea pădurii şi plantaţiei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-Mustaţă Gheorghe 1971. Ichneumonidae (Hym., Ichneum.) din lunca Siretului, între Sascut şi confluienţa cu Trotuşul 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-Turenschi Eugen, Zanoschi Valeriu 1971. Contribuţii la cunoaşterea vegetaţiei din lunca Siretului</w:t>
      </w:r>
    </w:p>
    <w:p w:rsidR="00000000" w:rsidDel="00000000" w:rsidP="00000000" w:rsidRDefault="00000000" w:rsidRPr="00000000" w14:paraId="000000A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A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-Monah Felicia 2001. Flora și vegetația cormofitelor din Lunca Siretului. Bibliotheca Historiae Naturalis I, Muzeul de Știinţe Naturale Piatra-Neam</w:t>
      </w:r>
      <w:r w:rsidDel="00000000" w:rsidR="00000000" w:rsidRPr="00000000">
        <w:rPr>
          <w:sz w:val="22"/>
          <w:szCs w:val="22"/>
          <w:rtl w:val="0"/>
        </w:rPr>
        <w:t xml:space="preserve">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ec9h1z1blh3o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10 aprilie 2025 – Focșani, jud. Vrancea, 23 iunie 2025 – corespondență electronică DS Vrancea</w:t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9 decembrie 2025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Vrancea.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de Prioritare pentru Biodiversitate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sunt disponibile în format digital: </w:t>
      </w:r>
    </w:p>
    <w:p w:rsidR="00000000" w:rsidDel="00000000" w:rsidP="00000000" w:rsidRDefault="00000000" w:rsidRPr="00000000" w14:paraId="000000B6">
      <w:pPr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IPmypftT00rd9DdjI0rrvVYSsw==">CgMxLjAyDmguZWM5aDF6MWJsaDNvOAByITFaSTY3bngxUTNVQmdyNkJRdnQwUDdOUUp4emduM3NjXw==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